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OR.10.2024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maja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odwołania Zastępcy Burmistrza Miasta Redy.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26a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609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późn. zm.),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listopada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 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pracownikach samorządowych (t.j. 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530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późn. zm.) oraz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68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68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1974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pracy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1465), 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dniem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odwołuję ze stanowiska pierwszego Zastępcy Burmistrza Miasta Redy Panią Halinę Grzeszczuk.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Odwołanie jest równoznaczne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rozwiązaniem stosunku pracy na zasadzie porozumienia stron.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jego podpisania.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B9C316B3-0552-47C4-ADA8-60E6976DDA61.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OR.10.2024 z dnia 31 maja 2024 r.</dc:title>
  <dc:subject>w sprawie odwołania Zastępcy Burmistrza Miasta Redy.</dc:subject>
  <dc:creator>hjaniak</dc:creator>
  <cp:lastModifiedBy>hjaniak</cp:lastModifiedBy>
  <cp:revision>1</cp:revision>
  <dcterms:created xsi:type="dcterms:W3CDTF">2024-06-10T11:59:58Z</dcterms:created>
  <dcterms:modified xsi:type="dcterms:W3CDTF">2024-06-10T11:59:58Z</dcterms:modified>
  <cp:category>Akt prawny</cp:category>
</cp:coreProperties>
</file>