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65A85" w14:textId="77777777" w:rsidR="00686B94" w:rsidRPr="0016554F" w:rsidRDefault="00686B94" w:rsidP="00686B94">
      <w:pPr>
        <w:spacing w:after="120" w:line="276" w:lineRule="auto"/>
        <w:ind w:left="6480"/>
        <w:rPr>
          <w:bCs/>
          <w:color w:val="000000"/>
        </w:rPr>
      </w:pPr>
      <w:r>
        <w:rPr>
          <w:bCs/>
          <w:color w:val="000000"/>
        </w:rPr>
        <w:t>„</w:t>
      </w:r>
      <w:r w:rsidRPr="0016554F">
        <w:rPr>
          <w:bCs/>
          <w:color w:val="000000"/>
        </w:rPr>
        <w:t>Załącznik nr 11</w:t>
      </w:r>
    </w:p>
    <w:p w14:paraId="474B5E82" w14:textId="77777777" w:rsidR="00686B94" w:rsidRPr="0016554F" w:rsidRDefault="00686B94" w:rsidP="00686B94">
      <w:pPr>
        <w:spacing w:after="120" w:line="276" w:lineRule="auto"/>
        <w:rPr>
          <w:bCs/>
          <w:color w:val="000000"/>
        </w:rPr>
      </w:pPr>
      <w:r w:rsidRPr="0016554F">
        <w:rPr>
          <w:bCs/>
          <w:color w:val="000000"/>
        </w:rPr>
        <w:tab/>
      </w:r>
      <w:r w:rsidRPr="0016554F"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d</w:t>
      </w:r>
      <w:r w:rsidRPr="0016554F">
        <w:rPr>
          <w:bCs/>
          <w:color w:val="000000"/>
        </w:rPr>
        <w:t>o</w:t>
      </w:r>
      <w:r>
        <w:rPr>
          <w:bCs/>
          <w:color w:val="000000"/>
        </w:rPr>
        <w:t xml:space="preserve">  R</w:t>
      </w:r>
      <w:r w:rsidRPr="0016554F">
        <w:rPr>
          <w:bCs/>
          <w:color w:val="000000"/>
        </w:rPr>
        <w:t xml:space="preserve">egulaminu pracy </w:t>
      </w:r>
    </w:p>
    <w:p w14:paraId="317571ED" w14:textId="77777777" w:rsidR="00686B94" w:rsidRDefault="00686B94" w:rsidP="00686B94">
      <w:pPr>
        <w:spacing w:after="120" w:line="276" w:lineRule="auto"/>
        <w:ind w:left="6372"/>
        <w:rPr>
          <w:b/>
          <w:color w:val="000000"/>
        </w:rPr>
      </w:pPr>
      <w:r>
        <w:rPr>
          <w:bCs/>
          <w:color w:val="000000"/>
        </w:rPr>
        <w:t xml:space="preserve">    </w:t>
      </w:r>
      <w:r w:rsidRPr="0016554F">
        <w:rPr>
          <w:bCs/>
          <w:color w:val="000000"/>
        </w:rPr>
        <w:t>Urzędu Miasta w Redzie</w:t>
      </w:r>
      <w:r>
        <w:rPr>
          <w:b/>
          <w:color w:val="000000"/>
        </w:rPr>
        <w:t xml:space="preserve"> </w:t>
      </w:r>
    </w:p>
    <w:p w14:paraId="01A05CA1" w14:textId="77777777" w:rsidR="00686B94" w:rsidRDefault="00686B94" w:rsidP="00686B94">
      <w:pPr>
        <w:spacing w:after="120" w:line="276" w:lineRule="auto"/>
        <w:jc w:val="center"/>
        <w:rPr>
          <w:b/>
          <w:color w:val="000000"/>
        </w:rPr>
      </w:pPr>
    </w:p>
    <w:p w14:paraId="000E4391" w14:textId="77777777" w:rsidR="00686B94" w:rsidRPr="009D7099" w:rsidRDefault="00686B94" w:rsidP="00686B94">
      <w:pPr>
        <w:spacing w:after="120" w:line="276" w:lineRule="auto"/>
        <w:jc w:val="center"/>
        <w:rPr>
          <w:b/>
          <w:color w:val="000000"/>
        </w:rPr>
      </w:pPr>
      <w:r w:rsidRPr="009D7099">
        <w:rPr>
          <w:b/>
          <w:color w:val="000000"/>
        </w:rPr>
        <w:t xml:space="preserve">Postępowanie w związku z podejrzeniem o nadużywaniu alkoholu lub innych substancji o działaniu odurzającym w Urzędzie Miasta w Redzie </w:t>
      </w:r>
    </w:p>
    <w:p w14:paraId="3E42B232" w14:textId="77777777" w:rsidR="00686B94" w:rsidRDefault="00686B94" w:rsidP="00686B94">
      <w:pPr>
        <w:spacing w:line="276" w:lineRule="auto"/>
        <w:jc w:val="center"/>
        <w:rPr>
          <w:color w:val="000000"/>
        </w:rPr>
      </w:pPr>
    </w:p>
    <w:p w14:paraId="1FBB0710" w14:textId="77777777" w:rsidR="00686B94" w:rsidRDefault="00686B94" w:rsidP="00686B94">
      <w:pPr>
        <w:spacing w:line="276" w:lineRule="auto"/>
        <w:jc w:val="center"/>
        <w:rPr>
          <w:color w:val="000000"/>
        </w:rPr>
      </w:pPr>
      <w:r>
        <w:rPr>
          <w:color w:val="000000"/>
        </w:rPr>
        <w:t>§ 1</w:t>
      </w:r>
    </w:p>
    <w:p w14:paraId="650AA470" w14:textId="77777777" w:rsidR="00686B94" w:rsidRDefault="00686B94" w:rsidP="00686B94">
      <w:pPr>
        <w:spacing w:line="276" w:lineRule="auto"/>
        <w:rPr>
          <w:color w:val="000000"/>
        </w:rPr>
      </w:pPr>
      <w:r w:rsidRPr="009F26F3">
        <w:rPr>
          <w:color w:val="000000"/>
        </w:rPr>
        <w:t xml:space="preserve">Niezależnie od odpowiedzialności porządkowej pracownik podlega także przepisom ustawy z dnia 26 października 1982 r. o wychowaniu w trzeźwości i przeciwdziałaniu alkoholizmowi </w:t>
      </w:r>
    </w:p>
    <w:p w14:paraId="64533C4B" w14:textId="77777777" w:rsidR="00686B94" w:rsidRDefault="00686B94" w:rsidP="00686B94">
      <w:pPr>
        <w:spacing w:line="276" w:lineRule="auto"/>
        <w:rPr>
          <w:color w:val="000000"/>
        </w:rPr>
      </w:pPr>
    </w:p>
    <w:p w14:paraId="683D00C1" w14:textId="77777777" w:rsidR="00686B94" w:rsidRPr="009F26F3" w:rsidRDefault="00686B94" w:rsidP="00686B94">
      <w:pPr>
        <w:spacing w:line="276" w:lineRule="auto"/>
        <w:jc w:val="center"/>
        <w:rPr>
          <w:color w:val="000000"/>
        </w:rPr>
      </w:pPr>
      <w:r>
        <w:rPr>
          <w:color w:val="000000"/>
        </w:rPr>
        <w:t>§ 2</w:t>
      </w:r>
    </w:p>
    <w:p w14:paraId="0752E174" w14:textId="77777777" w:rsidR="00686B94" w:rsidRPr="009F26F3" w:rsidRDefault="00686B94" w:rsidP="00686B94">
      <w:pPr>
        <w:numPr>
          <w:ilvl w:val="0"/>
          <w:numId w:val="2"/>
        </w:numPr>
        <w:spacing w:line="276" w:lineRule="auto"/>
        <w:rPr>
          <w:color w:val="000000"/>
        </w:rPr>
      </w:pPr>
      <w:r w:rsidRPr="009F26F3">
        <w:rPr>
          <w:color w:val="000000"/>
        </w:rPr>
        <w:t>Każdy pracownik zobowiązany jest do przestrzegania trzeźwości w miejscu pracy</w:t>
      </w:r>
      <w:r>
        <w:rPr>
          <w:color w:val="000000"/>
        </w:rPr>
        <w:t xml:space="preserve"> </w:t>
      </w:r>
      <w:r w:rsidRPr="009F26F3">
        <w:rPr>
          <w:color w:val="000000"/>
        </w:rPr>
        <w:t>.</w:t>
      </w:r>
      <w:r>
        <w:rPr>
          <w:color w:val="000000"/>
        </w:rPr>
        <w:t xml:space="preserve"> </w:t>
      </w:r>
      <w:r w:rsidRPr="009F26F3">
        <w:rPr>
          <w:color w:val="000000"/>
        </w:rPr>
        <w:t>Naruszenie tej zasady stanowi ciężkie naruszenie obowiązków pracowniczych.</w:t>
      </w:r>
    </w:p>
    <w:p w14:paraId="119FE3DA" w14:textId="77777777" w:rsidR="00686B94" w:rsidRPr="009F26F3" w:rsidRDefault="00686B94" w:rsidP="00686B94">
      <w:pPr>
        <w:numPr>
          <w:ilvl w:val="0"/>
          <w:numId w:val="2"/>
        </w:numPr>
        <w:spacing w:line="276" w:lineRule="auto"/>
        <w:rPr>
          <w:color w:val="000000"/>
        </w:rPr>
      </w:pPr>
      <w:r w:rsidRPr="009F26F3">
        <w:rPr>
          <w:color w:val="000000"/>
        </w:rPr>
        <w:t>Używanie, rozprowadzanie lub posiadanie narkotyków lub innych środków w miejscu pracy jest zabronione  i stanowi ciężkie naruszenie obowiązków pracowniczych.</w:t>
      </w:r>
    </w:p>
    <w:p w14:paraId="3DF4EB53" w14:textId="77777777" w:rsidR="00686B94" w:rsidRPr="00AA289C" w:rsidRDefault="00686B94" w:rsidP="00686B94">
      <w:pPr>
        <w:numPr>
          <w:ilvl w:val="0"/>
          <w:numId w:val="2"/>
        </w:numPr>
        <w:spacing w:line="276" w:lineRule="auto"/>
        <w:rPr>
          <w:color w:val="000000"/>
        </w:rPr>
      </w:pPr>
      <w:r w:rsidRPr="00AA289C">
        <w:rPr>
          <w:color w:val="000000"/>
        </w:rPr>
        <w:t xml:space="preserve">Obowiązek sprawowania nadzoru nad przestrzeganiem trzeźwości ciąży </w:t>
      </w:r>
      <w:r w:rsidRPr="00AA289C">
        <w:rPr>
          <w:color w:val="000000"/>
        </w:rPr>
        <w:br/>
        <w:t>na pracodawcy.</w:t>
      </w:r>
    </w:p>
    <w:p w14:paraId="77F4B3C7" w14:textId="77777777" w:rsidR="00686B94" w:rsidRPr="009F26F3" w:rsidRDefault="00686B94" w:rsidP="00686B94">
      <w:pPr>
        <w:numPr>
          <w:ilvl w:val="0"/>
          <w:numId w:val="2"/>
        </w:numPr>
        <w:spacing w:line="276" w:lineRule="auto"/>
        <w:rPr>
          <w:color w:val="000000"/>
        </w:rPr>
      </w:pPr>
      <w:r w:rsidRPr="009F26F3">
        <w:rPr>
          <w:color w:val="000000"/>
        </w:rPr>
        <w:t xml:space="preserve">Na teren </w:t>
      </w:r>
      <w:r>
        <w:rPr>
          <w:color w:val="000000"/>
        </w:rPr>
        <w:t xml:space="preserve">urzędu </w:t>
      </w:r>
      <w:r w:rsidRPr="009F26F3">
        <w:rPr>
          <w:color w:val="000000"/>
        </w:rPr>
        <w:t>zabrania się wstępu pracownikom po spożyciu alkoholu lub pod wpływem narkotyków lub innych środków odurzających</w:t>
      </w:r>
      <w:r>
        <w:rPr>
          <w:color w:val="000000"/>
        </w:rPr>
        <w:t xml:space="preserve"> </w:t>
      </w:r>
      <w:r w:rsidRPr="009F26F3">
        <w:rPr>
          <w:color w:val="000000"/>
        </w:rPr>
        <w:t>zarówno w celu świadczenia pracy, jak i w</w:t>
      </w:r>
      <w:r>
        <w:rPr>
          <w:color w:val="000000"/>
        </w:rPr>
        <w:t xml:space="preserve"> </w:t>
      </w:r>
      <w:r w:rsidRPr="009F26F3">
        <w:rPr>
          <w:color w:val="000000"/>
        </w:rPr>
        <w:t>okresie przebywania pracownika na urlopie lub w trakcie usprawiedliwionej nieobecności.</w:t>
      </w:r>
    </w:p>
    <w:p w14:paraId="01A1D754" w14:textId="77777777" w:rsidR="00686B94" w:rsidRPr="009F26F3" w:rsidRDefault="00686B94" w:rsidP="00686B94">
      <w:pPr>
        <w:numPr>
          <w:ilvl w:val="0"/>
          <w:numId w:val="2"/>
        </w:numPr>
        <w:spacing w:line="276" w:lineRule="auto"/>
        <w:rPr>
          <w:color w:val="000000"/>
        </w:rPr>
      </w:pPr>
      <w:r w:rsidRPr="009F26F3">
        <w:rPr>
          <w:color w:val="000000"/>
        </w:rPr>
        <w:t>Pracodawca ma obowiązek niedopuszczenia do pracy pracownika, jeżeli zachodzi uzasadnione podejrzenie, że stawił się on do pracy w stanie po użyciu alkoholu albo spożywał alkohol w czasie pracy</w:t>
      </w:r>
      <w:r>
        <w:rPr>
          <w:color w:val="000000"/>
        </w:rPr>
        <w:t xml:space="preserve"> </w:t>
      </w:r>
      <w:r w:rsidRPr="009F26F3">
        <w:rPr>
          <w:color w:val="000000"/>
        </w:rPr>
        <w:t>lub jest pod wpływem narkotyków lub innych środków odurzających. Okoliczności stanowiące podstawę decyzji powinny być podane pracownikowi do wiadomości.</w:t>
      </w:r>
    </w:p>
    <w:p w14:paraId="38CE52B6" w14:textId="77777777" w:rsidR="00686B94" w:rsidRDefault="00686B94" w:rsidP="00686B94">
      <w:pPr>
        <w:spacing w:line="276" w:lineRule="auto"/>
        <w:jc w:val="center"/>
        <w:rPr>
          <w:color w:val="000000"/>
        </w:rPr>
      </w:pPr>
      <w:r w:rsidRPr="009F26F3">
        <w:rPr>
          <w:color w:val="000000"/>
        </w:rPr>
        <w:t xml:space="preserve">§ </w:t>
      </w:r>
      <w:r>
        <w:rPr>
          <w:color w:val="000000"/>
        </w:rPr>
        <w:t>3</w:t>
      </w:r>
    </w:p>
    <w:p w14:paraId="5E47D580" w14:textId="77777777" w:rsidR="00686B94" w:rsidRPr="009F26F3" w:rsidRDefault="00686B94" w:rsidP="00686B94">
      <w:pPr>
        <w:numPr>
          <w:ilvl w:val="0"/>
          <w:numId w:val="3"/>
        </w:numPr>
        <w:spacing w:line="276" w:lineRule="auto"/>
        <w:rPr>
          <w:color w:val="000000"/>
        </w:rPr>
      </w:pPr>
      <w:r w:rsidRPr="009F26F3">
        <w:rPr>
          <w:color w:val="000000"/>
        </w:rPr>
        <w:t>Na żądanie pracodawcy, osoby przez niego upoważnionej, badanie stanu trzeźwości pracownika</w:t>
      </w:r>
      <w:r>
        <w:rPr>
          <w:color w:val="000000"/>
        </w:rPr>
        <w:t xml:space="preserve"> </w:t>
      </w:r>
      <w:r w:rsidRPr="009F26F3">
        <w:rPr>
          <w:color w:val="000000"/>
        </w:rPr>
        <w:t>lub badaniu na obecność narkotyków</w:t>
      </w:r>
      <w:r>
        <w:rPr>
          <w:color w:val="000000"/>
        </w:rPr>
        <w:t xml:space="preserve"> </w:t>
      </w:r>
      <w:r w:rsidRPr="009F26F3">
        <w:rPr>
          <w:color w:val="000000"/>
        </w:rPr>
        <w:t>przeprowadza uprawniony organ powołany do ochrony porządku publicznego – na zasadach określonych w Kodeksie pracy oraz aktach wykonawczych</w:t>
      </w:r>
      <w:r>
        <w:rPr>
          <w:color w:val="000000"/>
        </w:rPr>
        <w:t xml:space="preserve"> w szczególności z poszanowaniem poufności i godności badanego</w:t>
      </w:r>
      <w:r w:rsidRPr="009F26F3">
        <w:rPr>
          <w:color w:val="000000"/>
        </w:rPr>
        <w:t xml:space="preserve">. </w:t>
      </w:r>
    </w:p>
    <w:p w14:paraId="04D67C73" w14:textId="77777777" w:rsidR="00686B94" w:rsidRPr="009F26F3" w:rsidRDefault="00686B94" w:rsidP="00686B94">
      <w:pPr>
        <w:numPr>
          <w:ilvl w:val="0"/>
          <w:numId w:val="3"/>
        </w:numPr>
        <w:spacing w:line="276" w:lineRule="auto"/>
        <w:rPr>
          <w:color w:val="000000"/>
        </w:rPr>
      </w:pPr>
      <w:r w:rsidRPr="009F26F3">
        <w:rPr>
          <w:color w:val="000000"/>
        </w:rPr>
        <w:t>Koszty badania, o którym mowa w ust. 1, ponosi pracodawca.</w:t>
      </w:r>
    </w:p>
    <w:p w14:paraId="3370FF4D" w14:textId="77777777" w:rsidR="00686B94" w:rsidRPr="009F26F3" w:rsidRDefault="00686B94" w:rsidP="00686B94">
      <w:pPr>
        <w:numPr>
          <w:ilvl w:val="0"/>
          <w:numId w:val="3"/>
        </w:numPr>
        <w:spacing w:line="276" w:lineRule="auto"/>
        <w:rPr>
          <w:color w:val="000000"/>
        </w:rPr>
      </w:pPr>
      <w:r w:rsidRPr="009F26F3">
        <w:rPr>
          <w:color w:val="000000"/>
        </w:rPr>
        <w:t>W przypadku stwierdzenia, że pracownik znajduje się pod wpływem alkoholu lub narkotyków lub innych środków odurzających, pracownika obciąża się kosztami badania.</w:t>
      </w:r>
    </w:p>
    <w:p w14:paraId="10FEF74E" w14:textId="77777777" w:rsidR="00686B94" w:rsidRDefault="00686B94" w:rsidP="00686B94">
      <w:pPr>
        <w:spacing w:line="276" w:lineRule="auto"/>
        <w:jc w:val="center"/>
        <w:rPr>
          <w:color w:val="000000"/>
        </w:rPr>
      </w:pPr>
      <w:r w:rsidRPr="009F26F3">
        <w:rPr>
          <w:color w:val="000000"/>
        </w:rPr>
        <w:t>§</w:t>
      </w:r>
      <w:r>
        <w:rPr>
          <w:color w:val="000000"/>
        </w:rPr>
        <w:t xml:space="preserve"> 4</w:t>
      </w:r>
    </w:p>
    <w:p w14:paraId="20622602" w14:textId="77777777" w:rsidR="00686B94" w:rsidRPr="009F26F3" w:rsidRDefault="00686B94" w:rsidP="00686B94">
      <w:pPr>
        <w:numPr>
          <w:ilvl w:val="0"/>
          <w:numId w:val="4"/>
        </w:numPr>
        <w:spacing w:line="276" w:lineRule="auto"/>
      </w:pPr>
      <w:r w:rsidRPr="009F26F3">
        <w:t xml:space="preserve">Podstawą prawną przetwarzania danych osobowych, w związku z kontrolą trzeźwości i w celu określonym w § 2 ust. 1, jest art. 6 ust. 1 lit. f) RODO – prawnie uzasadniony interes administratora polega na zapewnieniu bezpieczeństwa na terenie </w:t>
      </w:r>
      <w:r>
        <w:t>urzędu.</w:t>
      </w:r>
    </w:p>
    <w:p w14:paraId="7058D6D1" w14:textId="77777777" w:rsidR="00686B94" w:rsidRPr="009F26F3" w:rsidRDefault="00686B94" w:rsidP="00686B94">
      <w:pPr>
        <w:numPr>
          <w:ilvl w:val="0"/>
          <w:numId w:val="4"/>
        </w:numPr>
        <w:spacing w:line="276" w:lineRule="auto"/>
      </w:pPr>
      <w:r w:rsidRPr="009F26F3">
        <w:t>Dane osobowe pracownika poddanego kontroli trzeźwości, przetwarzane przez pracodawcę otrzymującego informację o wyniku od organu powołanego do ochrony porządku publicznego, obejmują zwykłe dane osobowe, a także dane osobowe szczególnych kategorii, takie jak:</w:t>
      </w:r>
    </w:p>
    <w:p w14:paraId="1B3603B1" w14:textId="77777777" w:rsidR="00686B94" w:rsidRPr="009F26F3" w:rsidRDefault="00686B94" w:rsidP="00686B9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F26F3">
        <w:rPr>
          <w:rFonts w:ascii="Times New Roman" w:hAnsi="Times New Roman"/>
          <w:sz w:val="24"/>
          <w:szCs w:val="24"/>
        </w:rPr>
        <w:t xml:space="preserve">imię (imiona) i nazwisko pracownika;  </w:t>
      </w:r>
    </w:p>
    <w:p w14:paraId="02386935" w14:textId="77777777" w:rsidR="00686B94" w:rsidRPr="009F26F3" w:rsidRDefault="00686B94" w:rsidP="00686B9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F26F3">
        <w:rPr>
          <w:rFonts w:ascii="Times New Roman" w:hAnsi="Times New Roman"/>
          <w:sz w:val="24"/>
          <w:szCs w:val="24"/>
        </w:rPr>
        <w:t>numer PESEL albo serię i numer dokumentu tożsamości pracownika, w przypadku gdy nie posiada on numeru PESEL;</w:t>
      </w:r>
    </w:p>
    <w:p w14:paraId="4928C9CE" w14:textId="77777777" w:rsidR="00686B94" w:rsidRPr="009F26F3" w:rsidRDefault="00686B94" w:rsidP="00686B94">
      <w:pPr>
        <w:pStyle w:val="Akapitzlist"/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9F26F3">
        <w:rPr>
          <w:rFonts w:ascii="Times New Roman" w:hAnsi="Times New Roman"/>
          <w:sz w:val="24"/>
          <w:szCs w:val="24"/>
        </w:rPr>
        <w:t>dane dotyczące badania, w tym: datę, godzinę i minutę oraz miejsce przeprowadzenia badania a także jego wynik.</w:t>
      </w:r>
    </w:p>
    <w:p w14:paraId="3CD2BC7B" w14:textId="77777777" w:rsidR="00686B94" w:rsidRPr="009F26F3" w:rsidRDefault="00686B94" w:rsidP="00686B94">
      <w:pPr>
        <w:numPr>
          <w:ilvl w:val="0"/>
          <w:numId w:val="4"/>
        </w:numPr>
        <w:ind w:hanging="357"/>
      </w:pPr>
      <w:r w:rsidRPr="009F26F3">
        <w:lastRenderedPageBreak/>
        <w:t>Dane osobowe pracowników, o których mowa w ust. 2 powyżej, pracodawca przechowuje w aktach osobowych pracowników, jeżeli wynik badania trzeźwości wskazuje na stan po użyciu alkoholu lub stan nietrzeźwości.</w:t>
      </w:r>
    </w:p>
    <w:p w14:paraId="7B958097" w14:textId="77777777" w:rsidR="00686B94" w:rsidRPr="009F26F3" w:rsidRDefault="00686B94" w:rsidP="00686B94">
      <w:pPr>
        <w:numPr>
          <w:ilvl w:val="0"/>
          <w:numId w:val="4"/>
        </w:numPr>
        <w:spacing w:line="276" w:lineRule="auto"/>
      </w:pPr>
      <w:r w:rsidRPr="009F26F3">
        <w:t xml:space="preserve">Pracodawca ogranicza przechowywanie danych osobowych związanych z kontrolą trzeźwości do następujących kategorii danych: imię, nazwisko pracownika, data, godzina i minuta badania oraz wynik badania. </w:t>
      </w:r>
    </w:p>
    <w:p w14:paraId="31730CC1" w14:textId="77777777" w:rsidR="00686B94" w:rsidRPr="009F26F3" w:rsidRDefault="00686B94" w:rsidP="00686B94">
      <w:pPr>
        <w:numPr>
          <w:ilvl w:val="0"/>
          <w:numId w:val="4"/>
        </w:numPr>
        <w:spacing w:line="276" w:lineRule="auto"/>
      </w:pPr>
      <w:r w:rsidRPr="009F26F3">
        <w:t>Pracodawca przechowuje dane osobowe związane z przeprowadzonym badaniem trzeźwości pracownika odpowiednio przez okres:</w:t>
      </w:r>
    </w:p>
    <w:p w14:paraId="25BD112C" w14:textId="77777777" w:rsidR="00686B94" w:rsidRPr="009F26F3" w:rsidRDefault="00686B94" w:rsidP="00686B94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F26F3">
        <w:rPr>
          <w:rFonts w:ascii="Times New Roman" w:hAnsi="Times New Roman"/>
          <w:sz w:val="24"/>
          <w:szCs w:val="24"/>
        </w:rPr>
        <w:t>do momentu uznania kary za niebyłą, jeżeli pracodawca zastosował wobec pracownika karę upomnienia, nagany lub kary pieniężnej w przypadku wyniku badania wskazującego na stan po użyciu alkoholu lub stan nietrzeźwości;</w:t>
      </w:r>
    </w:p>
    <w:p w14:paraId="61487C48" w14:textId="77777777" w:rsidR="00686B94" w:rsidRDefault="00686B94" w:rsidP="00686B94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F26F3">
        <w:rPr>
          <w:rFonts w:ascii="Times New Roman" w:hAnsi="Times New Roman"/>
          <w:sz w:val="24"/>
          <w:szCs w:val="24"/>
        </w:rPr>
        <w:t>do momentu prawomocnego zakończenia postępowania, jeżeli dane osobowe związane z kontrolą trzeźwości mogą stanowić lub stanowią dowód w postępowaniu prowadzonym przez uprawnione organy, którego stroną jest pracodawca;</w:t>
      </w:r>
    </w:p>
    <w:p w14:paraId="19F3FBA0" w14:textId="34D4B1F2" w:rsidR="00763D62" w:rsidRPr="00686B94" w:rsidRDefault="00686B94" w:rsidP="00686B94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686B94">
        <w:rPr>
          <w:sz w:val="24"/>
        </w:rPr>
        <w:t>do momentu prawomocnego zakończenia postępowania, związanego z wynikiem badania trzeźwości pracownika, jeżeli pracodawca powziął wiedzę o wytoczeniu powództwa lub wszczęciu postępowania.</w:t>
      </w:r>
    </w:p>
    <w:sectPr w:rsidR="00763D62" w:rsidRPr="00686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0E97"/>
    <w:multiLevelType w:val="hybridMultilevel"/>
    <w:tmpl w:val="239A528E"/>
    <w:lvl w:ilvl="0" w:tplc="0C22E1C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EC3D03"/>
    <w:multiLevelType w:val="hybridMultilevel"/>
    <w:tmpl w:val="B83EA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D21AF"/>
    <w:multiLevelType w:val="hybridMultilevel"/>
    <w:tmpl w:val="BFF6CB0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DBE48C9"/>
    <w:multiLevelType w:val="hybridMultilevel"/>
    <w:tmpl w:val="0EBC94D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F2962"/>
    <w:multiLevelType w:val="hybridMultilevel"/>
    <w:tmpl w:val="A3C8B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269545">
    <w:abstractNumId w:val="2"/>
  </w:num>
  <w:num w:numId="2" w16cid:durableId="1623222396">
    <w:abstractNumId w:val="3"/>
  </w:num>
  <w:num w:numId="3" w16cid:durableId="808863533">
    <w:abstractNumId w:val="1"/>
  </w:num>
  <w:num w:numId="4" w16cid:durableId="1204364898">
    <w:abstractNumId w:val="4"/>
  </w:num>
  <w:num w:numId="5" w16cid:durableId="1023291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B94"/>
    <w:rsid w:val="00397BFF"/>
    <w:rsid w:val="004E2DD9"/>
    <w:rsid w:val="00686B94"/>
    <w:rsid w:val="00855B3A"/>
    <w:rsid w:val="00A8119A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F0C5"/>
  <w15:chartTrackingRefBased/>
  <w15:docId w15:val="{4DF576BA-363A-46DD-B001-68817223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B9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aragraf,1st level - Bullet List Paragraph,Lettre d'introduction,Normal bullet 2,Bullet list,Listenabsatz1,OM numbered bullets,Table of contents numbered,F5 List Paragraph,Numbered List,Paragraph,Bullet EY,List Paragraph11"/>
    <w:basedOn w:val="Normalny"/>
    <w:link w:val="AkapitzlistZnak"/>
    <w:uiPriority w:val="34"/>
    <w:qFormat/>
    <w:rsid w:val="00686B94"/>
    <w:pPr>
      <w:spacing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 w:bidi="ar-SA"/>
    </w:rPr>
  </w:style>
  <w:style w:type="character" w:customStyle="1" w:styleId="AkapitzlistZnak">
    <w:name w:val="Akapit z listą Znak"/>
    <w:aliases w:val="Paragraf Znak,1st level - Bullet List Paragraph Znak,Lettre d'introduction Znak,Normal bullet 2 Znak,Bullet list Znak,Listenabsatz1 Znak,OM numbered bullets Znak,Table of contents numbered Znak,F5 List Paragraph Znak,Paragraph Znak"/>
    <w:link w:val="Akapitzlist"/>
    <w:uiPriority w:val="34"/>
    <w:qFormat/>
    <w:locked/>
    <w:rsid w:val="00686B9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1</cp:revision>
  <dcterms:created xsi:type="dcterms:W3CDTF">2023-04-25T08:22:00Z</dcterms:created>
  <dcterms:modified xsi:type="dcterms:W3CDTF">2023-04-25T08:22:00Z</dcterms:modified>
</cp:coreProperties>
</file>