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OR.9.2024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Zastępcy Burmistrza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26a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609)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listopada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pracownikach samorządowych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530)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1465), 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dniem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powołuję na stanowisko drugiego Zastępcy Burmistrza Miasta Redy Panią Dominikę Kudlińską.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powoduje nawiązanie stosunku pracy na czas nieokreślony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wynagrodzenia oraz inne warunki pracy zostaną określone odrębnie.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jego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CE99EA15-CA84-4C85-B87C-DD522CD86998.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OR.9.2024 z dnia 9 maja 2024 r.</dc:title>
  <dc:subject>w sprawie powołania Zastępcy Burmistrza Miasta Redy.</dc:subject>
  <dc:creator>hjaniak</dc:creator>
  <cp:lastModifiedBy>hjaniak</cp:lastModifiedBy>
  <cp:revision>1</cp:revision>
  <dcterms:created xsi:type="dcterms:W3CDTF">2024-05-09T12:31:02Z</dcterms:created>
  <dcterms:modified xsi:type="dcterms:W3CDTF">2024-05-09T12:31:02Z</dcterms:modified>
  <cp:category>Akt prawny</cp:category>
</cp:coreProperties>
</file>