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042865" w14:textId="77777777" w:rsidR="00D7537F" w:rsidRPr="00E37EBA" w:rsidRDefault="007F6A7D">
      <w:pPr>
        <w:shd w:val="clear" w:color="auto" w:fill="FFFFFF"/>
        <w:jc w:val="center"/>
        <w:rPr>
          <w:rFonts w:ascii="Tahoma" w:hAnsi="Tahoma" w:cs="Tahoma"/>
        </w:rPr>
      </w:pPr>
      <w:r w:rsidRPr="00E37EBA">
        <w:rPr>
          <w:rFonts w:ascii="Tahoma" w:hAnsi="Tahoma" w:cs="Tahoma"/>
          <w:b/>
          <w:bCs/>
        </w:rPr>
        <w:t>Uchwała nr 5</w:t>
      </w:r>
      <w:r w:rsidR="00E37EBA" w:rsidRPr="00E37EBA">
        <w:rPr>
          <w:rFonts w:ascii="Tahoma" w:hAnsi="Tahoma" w:cs="Tahoma"/>
          <w:b/>
          <w:bCs/>
        </w:rPr>
        <w:t>/2025</w:t>
      </w:r>
    </w:p>
    <w:p w14:paraId="0A8E5FF8" w14:textId="77777777" w:rsidR="00D7537F" w:rsidRPr="00E37EBA" w:rsidRDefault="00E37EBA">
      <w:pPr>
        <w:jc w:val="center"/>
        <w:rPr>
          <w:rFonts w:ascii="Tahoma" w:hAnsi="Tahoma" w:cs="Tahoma"/>
        </w:rPr>
      </w:pPr>
      <w:r w:rsidRPr="00E37EBA">
        <w:rPr>
          <w:rFonts w:ascii="Tahoma" w:hAnsi="Tahoma" w:cs="Tahoma"/>
          <w:b/>
        </w:rPr>
        <w:t>Nadzwyczajnego Zgromadzenia Wspólników</w:t>
      </w:r>
    </w:p>
    <w:p w14:paraId="13046631" w14:textId="77777777" w:rsidR="00D7537F" w:rsidRPr="00E37EBA" w:rsidRDefault="00E37EBA">
      <w:pPr>
        <w:jc w:val="center"/>
        <w:rPr>
          <w:rFonts w:ascii="Tahoma" w:hAnsi="Tahoma" w:cs="Tahoma"/>
        </w:rPr>
      </w:pPr>
      <w:r w:rsidRPr="00E37EBA">
        <w:rPr>
          <w:rFonts w:ascii="Tahoma" w:hAnsi="Tahoma" w:cs="Tahoma"/>
          <w:b/>
        </w:rPr>
        <w:t xml:space="preserve">Spółki Redzkie Usługi Komunalne spółka z ograniczoną odpowiedzialnością </w:t>
      </w:r>
    </w:p>
    <w:p w14:paraId="2AD12903" w14:textId="77777777" w:rsidR="00D7537F" w:rsidRPr="00E37EBA" w:rsidRDefault="00E37EBA">
      <w:pPr>
        <w:jc w:val="center"/>
        <w:rPr>
          <w:rFonts w:ascii="Tahoma" w:hAnsi="Tahoma" w:cs="Tahoma"/>
        </w:rPr>
      </w:pPr>
      <w:r w:rsidRPr="00E37EBA">
        <w:rPr>
          <w:rFonts w:ascii="Tahoma" w:hAnsi="Tahoma" w:cs="Tahoma"/>
          <w:b/>
        </w:rPr>
        <w:t>z siedzibą w Redzie</w:t>
      </w:r>
    </w:p>
    <w:p w14:paraId="351F2F4F" w14:textId="77777777" w:rsidR="00D7537F" w:rsidRPr="00E37EBA" w:rsidRDefault="00E37EBA">
      <w:pPr>
        <w:jc w:val="center"/>
        <w:rPr>
          <w:rFonts w:ascii="Tahoma" w:hAnsi="Tahoma" w:cs="Tahoma"/>
        </w:rPr>
      </w:pPr>
      <w:r w:rsidRPr="00E37EBA">
        <w:rPr>
          <w:rFonts w:ascii="Tahoma" w:hAnsi="Tahoma" w:cs="Tahoma"/>
          <w:b/>
        </w:rPr>
        <w:t xml:space="preserve">z dnia </w:t>
      </w:r>
      <w:r>
        <w:rPr>
          <w:rFonts w:ascii="Tahoma" w:hAnsi="Tahoma" w:cs="Tahoma"/>
          <w:b/>
        </w:rPr>
        <w:t xml:space="preserve">16 września 2025 r. </w:t>
      </w:r>
    </w:p>
    <w:p w14:paraId="0866ADAA" w14:textId="77777777" w:rsidR="00D7537F" w:rsidRPr="00E37EBA" w:rsidRDefault="00D7537F">
      <w:pPr>
        <w:jc w:val="center"/>
        <w:rPr>
          <w:rFonts w:ascii="Tahoma" w:hAnsi="Tahoma" w:cs="Tahoma"/>
          <w:bCs/>
        </w:rPr>
      </w:pPr>
    </w:p>
    <w:p w14:paraId="6620FC91" w14:textId="77777777" w:rsidR="00D7537F" w:rsidRPr="00E37EBA" w:rsidRDefault="00E37EBA">
      <w:pPr>
        <w:jc w:val="both"/>
        <w:rPr>
          <w:rFonts w:ascii="Tahoma" w:hAnsi="Tahoma" w:cs="Tahoma"/>
          <w:bCs/>
        </w:rPr>
      </w:pPr>
      <w:r w:rsidRPr="00E37EBA">
        <w:rPr>
          <w:rFonts w:ascii="Tahoma" w:hAnsi="Tahoma" w:cs="Tahoma"/>
          <w:b/>
          <w:bCs/>
        </w:rPr>
        <w:t>w sprawie</w:t>
      </w:r>
      <w:r w:rsidRPr="00E37EBA">
        <w:rPr>
          <w:rFonts w:ascii="Tahoma" w:hAnsi="Tahoma" w:cs="Tahoma"/>
          <w:bCs/>
        </w:rPr>
        <w:t xml:space="preserve">: zasad kształtowania wynagrodzeń członków </w:t>
      </w:r>
      <w:r w:rsidR="002A7CC6" w:rsidRPr="00E37EBA">
        <w:rPr>
          <w:rFonts w:ascii="Tahoma" w:hAnsi="Tahoma" w:cs="Tahoma"/>
          <w:bCs/>
        </w:rPr>
        <w:t>organu nadzorczego</w:t>
      </w:r>
      <w:r w:rsidRPr="00E37EBA">
        <w:rPr>
          <w:rFonts w:ascii="Tahoma" w:hAnsi="Tahoma" w:cs="Tahoma"/>
          <w:bCs/>
        </w:rPr>
        <w:t xml:space="preserve"> Redzkie Usługi Komunalne spółka z ograniczoną odpowiedzialnością z siedzibą w Redzie </w:t>
      </w:r>
    </w:p>
    <w:p w14:paraId="1A862E28" w14:textId="77777777" w:rsidR="002A7CC6" w:rsidRPr="00E37EBA" w:rsidRDefault="002A7CC6">
      <w:pPr>
        <w:jc w:val="both"/>
        <w:rPr>
          <w:rFonts w:ascii="Tahoma" w:hAnsi="Tahoma" w:cs="Tahoma"/>
          <w:bCs/>
        </w:rPr>
      </w:pPr>
    </w:p>
    <w:p w14:paraId="28A56217" w14:textId="77777777" w:rsidR="002A7CC6" w:rsidRPr="00E37EBA" w:rsidRDefault="002A7CC6" w:rsidP="002A7CC6">
      <w:pPr>
        <w:jc w:val="both"/>
        <w:rPr>
          <w:rFonts w:ascii="Tahoma" w:eastAsia="Times New Roman" w:hAnsi="Tahoma" w:cs="Tahoma"/>
          <w:lang w:eastAsia="pl-PL"/>
        </w:rPr>
      </w:pPr>
      <w:r w:rsidRPr="00E37EBA">
        <w:rPr>
          <w:rFonts w:ascii="Tahoma" w:eastAsia="Times New Roman" w:hAnsi="Tahoma" w:cs="Tahoma"/>
          <w:lang w:eastAsia="pl-PL"/>
        </w:rPr>
        <w:t>Działając na podstawie art. 2 ust. 2 pkt 1, art. 10 ust. 1 pkt 1 i ust. 2 ustawy z dnia 9 czerwca 2016 r. o zasadach kształtowania wynagrodzeń osób kierujących niektórymi spółkami oraz § 15 pkt 8) Aktu Założycielskiego Spółki Zgromadzenie Wspólników Spółki</w:t>
      </w:r>
      <w:r w:rsidRPr="00E37EBA">
        <w:rPr>
          <w:rFonts w:ascii="Tahoma" w:hAnsi="Tahoma" w:cs="Tahoma"/>
        </w:rPr>
        <w:t xml:space="preserve"> Redzkie Usługi Komunalne spółka z ograniczoną odpowiedzialnością z siedzibą w Redzie</w:t>
      </w:r>
      <w:r w:rsidRPr="00E37EBA">
        <w:rPr>
          <w:rFonts w:ascii="Tahoma" w:eastAsia="Times New Roman" w:hAnsi="Tahoma" w:cs="Tahoma"/>
          <w:lang w:eastAsia="pl-PL"/>
        </w:rPr>
        <w:t xml:space="preserve"> (Spółka) uchwala, co następuje: </w:t>
      </w:r>
    </w:p>
    <w:p w14:paraId="6BB0D09D" w14:textId="77777777" w:rsidR="0052652D" w:rsidRPr="00E37EBA" w:rsidRDefault="0052652D" w:rsidP="00E37EBA">
      <w:pPr>
        <w:spacing w:line="276" w:lineRule="auto"/>
        <w:jc w:val="center"/>
        <w:rPr>
          <w:rFonts w:ascii="Tahoma" w:eastAsia="Times New Roman" w:hAnsi="Tahoma" w:cs="Tahoma"/>
          <w:lang w:eastAsia="pl-PL"/>
        </w:rPr>
      </w:pPr>
      <w:r w:rsidRPr="00E37EBA">
        <w:rPr>
          <w:rFonts w:ascii="Tahoma" w:eastAsia="Times New Roman" w:hAnsi="Tahoma" w:cs="Tahoma"/>
          <w:lang w:eastAsia="pl-PL"/>
        </w:rPr>
        <w:t>§ 1</w:t>
      </w:r>
    </w:p>
    <w:p w14:paraId="79400314" w14:textId="2C8D5F00" w:rsidR="0052652D" w:rsidRPr="00E37EBA" w:rsidRDefault="0052652D" w:rsidP="00E37EBA">
      <w:pPr>
        <w:pStyle w:val="Tekstpodstawowywcity"/>
        <w:numPr>
          <w:ilvl w:val="0"/>
          <w:numId w:val="12"/>
        </w:numPr>
        <w:suppressAutoHyphens w:val="0"/>
        <w:spacing w:after="120" w:line="276" w:lineRule="auto"/>
        <w:ind w:left="284" w:hanging="284"/>
        <w:rPr>
          <w:rFonts w:ascii="Tahoma" w:hAnsi="Tahoma" w:cs="Tahoma"/>
          <w:color w:val="000000" w:themeColor="text1"/>
          <w:sz w:val="22"/>
          <w:szCs w:val="22"/>
        </w:rPr>
      </w:pPr>
      <w:r w:rsidRPr="00E37EBA">
        <w:rPr>
          <w:rFonts w:ascii="Tahoma" w:hAnsi="Tahoma" w:cs="Tahoma"/>
          <w:color w:val="000000" w:themeColor="text1"/>
          <w:sz w:val="22"/>
          <w:szCs w:val="22"/>
        </w:rPr>
        <w:t xml:space="preserve">Ustala się wynagrodzenie miesięczne Członków Rady Nadzorczej Spółki w kwocie </w:t>
      </w:r>
      <w:r w:rsidR="00BB1B42">
        <w:rPr>
          <w:rFonts w:ascii="Tahoma" w:hAnsi="Tahoma" w:cs="Tahoma"/>
          <w:color w:val="000000" w:themeColor="text1"/>
          <w:sz w:val="22"/>
          <w:szCs w:val="22"/>
        </w:rPr>
        <w:t>800</w:t>
      </w:r>
      <w:r w:rsidRPr="00E37EBA">
        <w:rPr>
          <w:rFonts w:ascii="Tahoma" w:hAnsi="Tahoma" w:cs="Tahoma"/>
          <w:color w:val="000000" w:themeColor="text1"/>
          <w:sz w:val="22"/>
          <w:szCs w:val="22"/>
        </w:rPr>
        <w:t> zł (słowni</w:t>
      </w:r>
      <w:r w:rsidR="00BB1B42">
        <w:rPr>
          <w:rFonts w:ascii="Tahoma" w:hAnsi="Tahoma" w:cs="Tahoma"/>
          <w:color w:val="000000" w:themeColor="text1"/>
          <w:sz w:val="22"/>
          <w:szCs w:val="22"/>
        </w:rPr>
        <w:t>e: osiemset złotych</w:t>
      </w:r>
      <w:r w:rsidRPr="00E37EBA">
        <w:rPr>
          <w:rFonts w:ascii="Tahoma" w:hAnsi="Tahoma" w:cs="Tahoma"/>
          <w:color w:val="000000" w:themeColor="text1"/>
          <w:sz w:val="22"/>
          <w:szCs w:val="22"/>
        </w:rPr>
        <w:t xml:space="preserve"> 00/100) odpowiadające wymogom określonym w art. 10 ust. 1 </w:t>
      </w:r>
      <w:r w:rsidR="00BB1B42">
        <w:rPr>
          <w:rFonts w:ascii="Tahoma" w:hAnsi="Tahoma" w:cs="Tahoma"/>
          <w:color w:val="000000" w:themeColor="text1"/>
          <w:sz w:val="22"/>
          <w:szCs w:val="22"/>
        </w:rPr>
        <w:br/>
      </w:r>
      <w:r w:rsidRPr="00E37EBA">
        <w:rPr>
          <w:rFonts w:ascii="Tahoma" w:hAnsi="Tahoma" w:cs="Tahoma"/>
          <w:color w:val="000000" w:themeColor="text1"/>
          <w:sz w:val="22"/>
          <w:szCs w:val="22"/>
        </w:rPr>
        <w:t xml:space="preserve">i 2 ustawy z dnia 9 czerwca 2016 r. o zasadach kształtowania wynagrodzeń osób </w:t>
      </w:r>
      <w:r w:rsidR="00E37EBA">
        <w:rPr>
          <w:rFonts w:ascii="Tahoma" w:hAnsi="Tahoma" w:cs="Tahoma"/>
          <w:color w:val="000000" w:themeColor="text1"/>
          <w:sz w:val="22"/>
          <w:szCs w:val="22"/>
        </w:rPr>
        <w:t xml:space="preserve">kierujących niektórymi spółkami, z zastrzeżeniem ust. 2 poniżej. </w:t>
      </w:r>
    </w:p>
    <w:p w14:paraId="27C313C6" w14:textId="1ECBAFA8" w:rsidR="0052652D" w:rsidRPr="00E37EBA" w:rsidRDefault="0052652D" w:rsidP="00E37EBA">
      <w:pPr>
        <w:pStyle w:val="Tekstpodstawowywcity"/>
        <w:numPr>
          <w:ilvl w:val="0"/>
          <w:numId w:val="12"/>
        </w:numPr>
        <w:suppressAutoHyphens w:val="0"/>
        <w:spacing w:after="120" w:line="276" w:lineRule="auto"/>
        <w:ind w:left="284" w:hanging="284"/>
        <w:rPr>
          <w:rFonts w:ascii="Tahoma" w:hAnsi="Tahoma" w:cs="Tahoma"/>
          <w:color w:val="000000" w:themeColor="text1"/>
          <w:sz w:val="22"/>
          <w:szCs w:val="22"/>
        </w:rPr>
      </w:pPr>
      <w:r w:rsidRPr="00E37EBA">
        <w:rPr>
          <w:rFonts w:ascii="Tahoma" w:hAnsi="Tahoma" w:cs="Tahoma"/>
          <w:color w:val="000000" w:themeColor="text1"/>
          <w:sz w:val="22"/>
          <w:szCs w:val="22"/>
        </w:rPr>
        <w:t xml:space="preserve">Ustala się wynagrodzenie miesięczne Przewodniczącego Rady Nadzorczej Spółki w kwocie </w:t>
      </w:r>
      <w:r w:rsidR="00BB1B42">
        <w:rPr>
          <w:rFonts w:ascii="Tahoma" w:hAnsi="Tahoma" w:cs="Tahoma"/>
          <w:color w:val="000000" w:themeColor="text1"/>
          <w:sz w:val="22"/>
          <w:szCs w:val="22"/>
        </w:rPr>
        <w:t>1000</w:t>
      </w:r>
      <w:r w:rsidRPr="00E37EBA">
        <w:rPr>
          <w:rFonts w:ascii="Tahoma" w:hAnsi="Tahoma" w:cs="Tahoma"/>
          <w:color w:val="000000" w:themeColor="text1"/>
          <w:sz w:val="22"/>
          <w:szCs w:val="22"/>
        </w:rPr>
        <w:t xml:space="preserve"> zł (słownie: </w:t>
      </w:r>
      <w:r w:rsidR="00BB1B42">
        <w:rPr>
          <w:rFonts w:ascii="Tahoma" w:hAnsi="Tahoma" w:cs="Tahoma"/>
          <w:color w:val="000000" w:themeColor="text1"/>
          <w:sz w:val="22"/>
          <w:szCs w:val="22"/>
        </w:rPr>
        <w:t>tysiąc złotych 00/100</w:t>
      </w:r>
      <w:r w:rsidRPr="00E37EBA">
        <w:rPr>
          <w:rFonts w:ascii="Tahoma" w:hAnsi="Tahoma" w:cs="Tahoma"/>
          <w:color w:val="000000" w:themeColor="text1"/>
          <w:sz w:val="22"/>
          <w:szCs w:val="22"/>
        </w:rPr>
        <w:t>) odpowiadające wymogom określonym w art. 10 ust. 1 i 2 ustawy z dnia 9 czerwca 2016 r. o zasadach kształtowania wynagrodzeń osób kierujących niektórymi spółkami.</w:t>
      </w:r>
    </w:p>
    <w:p w14:paraId="01DA5000" w14:textId="77777777" w:rsidR="0052652D" w:rsidRPr="00E37EBA" w:rsidRDefault="0052652D" w:rsidP="00E37EBA">
      <w:pPr>
        <w:spacing w:before="240" w:after="240" w:line="276" w:lineRule="auto"/>
        <w:jc w:val="center"/>
        <w:rPr>
          <w:rFonts w:ascii="Tahoma" w:hAnsi="Tahoma" w:cs="Tahoma"/>
        </w:rPr>
      </w:pPr>
      <w:r w:rsidRPr="00E37EBA">
        <w:rPr>
          <w:rFonts w:ascii="Tahoma" w:hAnsi="Tahoma" w:cs="Tahoma"/>
        </w:rPr>
        <w:t>§ 2</w:t>
      </w:r>
    </w:p>
    <w:p w14:paraId="2F3BC4E7" w14:textId="77777777" w:rsidR="0052652D" w:rsidRPr="00E37EBA" w:rsidRDefault="0052652D" w:rsidP="00E37EBA">
      <w:pPr>
        <w:pStyle w:val="Akapitzlist"/>
        <w:numPr>
          <w:ilvl w:val="0"/>
          <w:numId w:val="10"/>
        </w:numPr>
        <w:suppressAutoHyphens w:val="0"/>
        <w:spacing w:before="60" w:after="0"/>
        <w:ind w:left="318" w:right="284" w:hanging="142"/>
        <w:contextualSpacing w:val="0"/>
        <w:jc w:val="both"/>
        <w:rPr>
          <w:rFonts w:ascii="Tahoma" w:hAnsi="Tahoma" w:cs="Tahoma"/>
        </w:rPr>
      </w:pPr>
      <w:r w:rsidRPr="00E37EBA">
        <w:rPr>
          <w:rFonts w:ascii="Tahoma" w:hAnsi="Tahoma" w:cs="Tahoma"/>
        </w:rPr>
        <w:t>Członkom Rady Nadzorczej przysługuje wynagrodzenie, o którym mowa w § 1, bez względu na liczbę zwołanych posiedzeń.</w:t>
      </w:r>
    </w:p>
    <w:p w14:paraId="22FD8E8A" w14:textId="77777777" w:rsidR="0052652D" w:rsidRPr="00E37EBA" w:rsidRDefault="0052652D" w:rsidP="00E37EBA">
      <w:pPr>
        <w:pStyle w:val="Akapitzlist"/>
        <w:numPr>
          <w:ilvl w:val="0"/>
          <w:numId w:val="10"/>
        </w:numPr>
        <w:suppressAutoHyphens w:val="0"/>
        <w:spacing w:before="60" w:after="0"/>
        <w:ind w:left="318" w:right="284" w:hanging="142"/>
        <w:contextualSpacing w:val="0"/>
        <w:jc w:val="both"/>
        <w:rPr>
          <w:rFonts w:ascii="Tahoma" w:hAnsi="Tahoma" w:cs="Tahoma"/>
        </w:rPr>
      </w:pPr>
      <w:r w:rsidRPr="00E37EBA">
        <w:rPr>
          <w:rFonts w:ascii="Tahoma" w:hAnsi="Tahoma" w:cs="Tahoma"/>
        </w:rPr>
        <w:t xml:space="preserve">Wynagrodzenie, o którym mowa w § 1 jest obliczane proporcjonalne do ilości dni pełnienia funkcji w przypadku, gdy powołanie lub odwołanie nastąpiło w czasie trwania miesiąca kalendarzowego. </w:t>
      </w:r>
    </w:p>
    <w:p w14:paraId="74520C96" w14:textId="77777777" w:rsidR="0052652D" w:rsidRPr="00E37EBA" w:rsidRDefault="0052652D" w:rsidP="00E37EBA">
      <w:pPr>
        <w:pStyle w:val="Akapitzlist"/>
        <w:numPr>
          <w:ilvl w:val="0"/>
          <w:numId w:val="10"/>
        </w:numPr>
        <w:suppressAutoHyphens w:val="0"/>
        <w:spacing w:before="60" w:after="0"/>
        <w:ind w:left="318" w:right="284" w:hanging="142"/>
        <w:contextualSpacing w:val="0"/>
        <w:jc w:val="both"/>
        <w:rPr>
          <w:rFonts w:ascii="Tahoma" w:hAnsi="Tahoma" w:cs="Tahoma"/>
        </w:rPr>
      </w:pPr>
      <w:r w:rsidRPr="00E37EBA">
        <w:rPr>
          <w:rFonts w:ascii="Tahoma" w:hAnsi="Tahoma" w:cs="Tahoma"/>
        </w:rPr>
        <w:t>Wynagrodzenie</w:t>
      </w:r>
      <w:r w:rsidR="00E37EBA">
        <w:rPr>
          <w:rFonts w:ascii="Tahoma" w:hAnsi="Tahoma" w:cs="Tahoma"/>
        </w:rPr>
        <w:t xml:space="preserve">, </w:t>
      </w:r>
      <w:r w:rsidR="00E37EBA" w:rsidRPr="00E37EBA">
        <w:rPr>
          <w:rFonts w:ascii="Tahoma" w:hAnsi="Tahoma" w:cs="Tahoma"/>
        </w:rPr>
        <w:t>o którym mowa w § 1</w:t>
      </w:r>
      <w:r w:rsidR="00E37EBA">
        <w:rPr>
          <w:rFonts w:ascii="Tahoma" w:hAnsi="Tahoma" w:cs="Tahoma"/>
        </w:rPr>
        <w:t>,</w:t>
      </w:r>
      <w:r w:rsidRPr="00E37EBA">
        <w:rPr>
          <w:rFonts w:ascii="Tahoma" w:hAnsi="Tahoma" w:cs="Tahoma"/>
        </w:rPr>
        <w:t xml:space="preserve"> nie przysługuje za ten miesiąc, w którym Członek Rady Nadzorczej nie był obecny na żadnym z prawidłowo zwołanych posiedzeń, a nieobecność nie została usprawiedliwiona. O usprawiedliwieniu albo nieusprawiedliwieniu nieobecności Członka Rady Nadzorczej Spółki decyduje Przewodniczący Rady Nadzorcza na posiedzeniu.</w:t>
      </w:r>
    </w:p>
    <w:p w14:paraId="264A6A2A" w14:textId="6141C344" w:rsidR="0052652D" w:rsidRDefault="0052652D" w:rsidP="00BB1B42">
      <w:pPr>
        <w:pStyle w:val="Akapitzlist"/>
        <w:numPr>
          <w:ilvl w:val="0"/>
          <w:numId w:val="10"/>
        </w:numPr>
        <w:suppressAutoHyphens w:val="0"/>
        <w:spacing w:before="60" w:after="0"/>
        <w:ind w:left="318" w:right="284" w:hanging="142"/>
        <w:contextualSpacing w:val="0"/>
        <w:jc w:val="both"/>
        <w:rPr>
          <w:rFonts w:ascii="Tahoma" w:hAnsi="Tahoma" w:cs="Tahoma"/>
        </w:rPr>
      </w:pPr>
      <w:r w:rsidRPr="00E37EBA">
        <w:rPr>
          <w:rFonts w:ascii="Tahoma" w:hAnsi="Tahoma" w:cs="Tahoma"/>
        </w:rPr>
        <w:t xml:space="preserve">Wynagrodzenie, o którym mowa w </w:t>
      </w:r>
      <w:r w:rsidR="00E37EBA">
        <w:rPr>
          <w:rFonts w:ascii="Tahoma" w:hAnsi="Tahoma" w:cs="Tahoma"/>
        </w:rPr>
        <w:t>§</w:t>
      </w:r>
      <w:r w:rsidRPr="00E37EBA">
        <w:rPr>
          <w:rFonts w:ascii="Tahoma" w:hAnsi="Tahoma" w:cs="Tahoma"/>
        </w:rPr>
        <w:t xml:space="preserve"> 1, jest wypłacane z dołu, do ostatniego dnia każdego miesiąca. Wynagrodzenie obciąża koszty działalności Spółki</w:t>
      </w:r>
      <w:r w:rsidR="00BB1B42">
        <w:rPr>
          <w:rFonts w:ascii="Tahoma" w:hAnsi="Tahoma" w:cs="Tahoma"/>
        </w:rPr>
        <w:t>.</w:t>
      </w:r>
    </w:p>
    <w:p w14:paraId="452DBC50" w14:textId="77777777" w:rsidR="00BB1B42" w:rsidRPr="00BB1B42" w:rsidRDefault="00BB1B42" w:rsidP="00BB1B42">
      <w:pPr>
        <w:pStyle w:val="Akapitzlist"/>
        <w:suppressAutoHyphens w:val="0"/>
        <w:spacing w:before="60" w:after="0"/>
        <w:ind w:left="318" w:right="284"/>
        <w:contextualSpacing w:val="0"/>
        <w:jc w:val="both"/>
        <w:rPr>
          <w:rFonts w:ascii="Tahoma" w:hAnsi="Tahoma" w:cs="Tahoma"/>
        </w:rPr>
      </w:pPr>
    </w:p>
    <w:p w14:paraId="0FD79C29" w14:textId="77777777" w:rsidR="0052652D" w:rsidRPr="00E37EBA" w:rsidRDefault="0052652D" w:rsidP="00E37EBA">
      <w:pPr>
        <w:spacing w:before="240" w:after="240" w:line="276" w:lineRule="auto"/>
        <w:jc w:val="center"/>
        <w:rPr>
          <w:rFonts w:ascii="Tahoma" w:hAnsi="Tahoma" w:cs="Tahoma"/>
        </w:rPr>
      </w:pPr>
      <w:r w:rsidRPr="00E37EBA">
        <w:rPr>
          <w:rFonts w:ascii="Tahoma" w:hAnsi="Tahoma" w:cs="Tahoma"/>
        </w:rPr>
        <w:t>§ 3</w:t>
      </w:r>
    </w:p>
    <w:p w14:paraId="5D8E8EA2" w14:textId="77777777" w:rsidR="0052652D" w:rsidRPr="00E37EBA" w:rsidRDefault="0052652D" w:rsidP="00E37EBA">
      <w:pPr>
        <w:spacing w:line="276" w:lineRule="auto"/>
        <w:jc w:val="both"/>
        <w:rPr>
          <w:rFonts w:ascii="Tahoma" w:hAnsi="Tahoma" w:cs="Tahoma"/>
        </w:rPr>
      </w:pPr>
      <w:r w:rsidRPr="00E37EBA">
        <w:rPr>
          <w:rFonts w:ascii="Tahoma" w:hAnsi="Tahoma" w:cs="Tahoma"/>
        </w:rPr>
        <w:t>Wykonanie Uchwały powierza się Zarządowi Spółki.</w:t>
      </w:r>
    </w:p>
    <w:p w14:paraId="4102D077" w14:textId="77777777" w:rsidR="0052652D" w:rsidRPr="00E37EBA" w:rsidRDefault="0052652D" w:rsidP="00E37EBA">
      <w:pPr>
        <w:spacing w:before="240" w:after="240" w:line="276" w:lineRule="auto"/>
        <w:jc w:val="center"/>
        <w:rPr>
          <w:rFonts w:ascii="Tahoma" w:hAnsi="Tahoma" w:cs="Tahoma"/>
        </w:rPr>
      </w:pPr>
      <w:r w:rsidRPr="00E37EBA">
        <w:rPr>
          <w:rFonts w:ascii="Tahoma" w:hAnsi="Tahoma" w:cs="Tahoma"/>
        </w:rPr>
        <w:lastRenderedPageBreak/>
        <w:t>§ 4</w:t>
      </w:r>
    </w:p>
    <w:p w14:paraId="2404497D" w14:textId="77777777" w:rsidR="0052652D" w:rsidRPr="00E37EBA" w:rsidRDefault="0052652D" w:rsidP="00E37EBA">
      <w:pPr>
        <w:spacing w:line="276" w:lineRule="auto"/>
        <w:jc w:val="both"/>
        <w:rPr>
          <w:rFonts w:ascii="Tahoma" w:hAnsi="Tahoma" w:cs="Tahoma"/>
          <w:color w:val="000000" w:themeColor="text1"/>
        </w:rPr>
      </w:pPr>
      <w:r w:rsidRPr="00E37EBA">
        <w:rPr>
          <w:rFonts w:ascii="Tahoma" w:hAnsi="Tahoma" w:cs="Tahoma"/>
          <w:color w:val="000000" w:themeColor="text1"/>
        </w:rPr>
        <w:t>Uchwała wchodzi w życie z dniem podjęcia.</w:t>
      </w:r>
    </w:p>
    <w:p w14:paraId="5383F53C" w14:textId="77777777" w:rsidR="0052652D" w:rsidRPr="00E37EBA" w:rsidRDefault="0052652D" w:rsidP="00E37EBA">
      <w:pPr>
        <w:spacing w:line="276" w:lineRule="auto"/>
        <w:rPr>
          <w:rFonts w:ascii="Tahoma" w:hAnsi="Tahoma" w:cs="Tahoma"/>
          <w:lang w:eastAsia="pl-PL"/>
        </w:rPr>
      </w:pPr>
    </w:p>
    <w:p w14:paraId="0863DAD0" w14:textId="77777777" w:rsidR="002D1C19" w:rsidRPr="00E37EBA" w:rsidRDefault="00A46756" w:rsidP="00E37EBA">
      <w:pPr>
        <w:spacing w:line="276" w:lineRule="auto"/>
        <w:jc w:val="center"/>
        <w:rPr>
          <w:rFonts w:ascii="Tahoma" w:hAnsi="Tahoma" w:cs="Tahoma"/>
        </w:rPr>
      </w:pPr>
      <w:r w:rsidRPr="00E37EBA">
        <w:rPr>
          <w:rFonts w:ascii="Tahoma" w:hAnsi="Tahoma" w:cs="Tahoma"/>
        </w:rPr>
        <w:t>Przewodniczący Zgromadzenia Wspólników</w:t>
      </w:r>
    </w:p>
    <w:p w14:paraId="79CE1322" w14:textId="77777777" w:rsidR="00A46756" w:rsidRPr="00E37EBA" w:rsidRDefault="00A46756" w:rsidP="00E37EBA">
      <w:pPr>
        <w:spacing w:line="276" w:lineRule="auto"/>
        <w:jc w:val="center"/>
        <w:rPr>
          <w:rFonts w:ascii="Tahoma" w:hAnsi="Tahoma" w:cs="Tahoma"/>
        </w:rPr>
      </w:pPr>
      <w:r w:rsidRPr="00E37EBA">
        <w:rPr>
          <w:rFonts w:ascii="Tahoma" w:hAnsi="Tahoma" w:cs="Tahoma"/>
        </w:rPr>
        <w:t>Burmistrz Miasta Redy</w:t>
      </w:r>
    </w:p>
    <w:p w14:paraId="71C0FAAE" w14:textId="77777777" w:rsidR="00A46756" w:rsidRPr="00E37EBA" w:rsidRDefault="00A46756" w:rsidP="00E37EBA">
      <w:pPr>
        <w:spacing w:line="276" w:lineRule="auto"/>
        <w:jc w:val="center"/>
        <w:rPr>
          <w:rFonts w:ascii="Tahoma" w:hAnsi="Tahoma" w:cs="Tahoma"/>
        </w:rPr>
      </w:pPr>
      <w:r w:rsidRPr="00E37EBA">
        <w:rPr>
          <w:rFonts w:ascii="Tahoma" w:hAnsi="Tahoma" w:cs="Tahoma"/>
        </w:rPr>
        <w:t>Mateusz Richert</w:t>
      </w:r>
    </w:p>
    <w:p w14:paraId="135DE4D1" w14:textId="77777777" w:rsidR="00A46756" w:rsidRPr="00E37EBA" w:rsidRDefault="00A46756" w:rsidP="00E37EBA">
      <w:pPr>
        <w:spacing w:line="276" w:lineRule="auto"/>
        <w:rPr>
          <w:rFonts w:ascii="Tahoma" w:hAnsi="Tahoma" w:cs="Tahoma"/>
        </w:rPr>
      </w:pPr>
    </w:p>
    <w:p w14:paraId="141FE64B" w14:textId="77777777" w:rsidR="00D7537F" w:rsidRPr="00E37EBA" w:rsidRDefault="00D7537F" w:rsidP="00E37EBA">
      <w:pPr>
        <w:spacing w:line="276" w:lineRule="auto"/>
        <w:rPr>
          <w:rFonts w:ascii="Tahoma" w:hAnsi="Tahoma" w:cs="Tahoma"/>
          <w:bCs/>
        </w:rPr>
      </w:pPr>
    </w:p>
    <w:p w14:paraId="26D27FD9" w14:textId="77777777" w:rsidR="00D7537F" w:rsidRPr="00E37EBA" w:rsidRDefault="00D7537F" w:rsidP="00E37EBA">
      <w:pPr>
        <w:spacing w:line="276" w:lineRule="auto"/>
        <w:rPr>
          <w:rFonts w:ascii="Tahoma" w:hAnsi="Tahoma" w:cs="Tahoma"/>
        </w:rPr>
      </w:pPr>
    </w:p>
    <w:sectPr w:rsidR="00D7537F" w:rsidRPr="00E37EBA" w:rsidSect="00BB1B42">
      <w:footerReference w:type="default" r:id="rId7"/>
      <w:pgSz w:w="11906" w:h="16838"/>
      <w:pgMar w:top="709" w:right="1417" w:bottom="1417" w:left="1417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ABFAB3" w14:textId="77777777" w:rsidR="008E2B1A" w:rsidRDefault="00E37EBA">
      <w:pPr>
        <w:spacing w:after="0" w:line="240" w:lineRule="auto"/>
      </w:pPr>
      <w:r>
        <w:separator/>
      </w:r>
    </w:p>
  </w:endnote>
  <w:endnote w:type="continuationSeparator" w:id="0">
    <w:p w14:paraId="44616FA1" w14:textId="77777777" w:rsidR="008E2B1A" w:rsidRDefault="00E37E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LMANK+TimesNewRomanPSMT">
    <w:altName w:val="Times New Roman"/>
    <w:charset w:val="EE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20349236"/>
      <w:docPartObj>
        <w:docPartGallery w:val="Page Numbers (Bottom of Page)"/>
        <w:docPartUnique/>
      </w:docPartObj>
    </w:sdtPr>
    <w:sdtEndPr/>
    <w:sdtContent>
      <w:p w14:paraId="66BDEE2D" w14:textId="77777777" w:rsidR="00D7537F" w:rsidRDefault="00E37EBA">
        <w:pPr>
          <w:pStyle w:val="Stopka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1F6715C2" w14:textId="77777777" w:rsidR="00D7537F" w:rsidRDefault="00D7537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CFD57D" w14:textId="77777777" w:rsidR="008E2B1A" w:rsidRDefault="00E37EBA">
      <w:pPr>
        <w:spacing w:after="0" w:line="240" w:lineRule="auto"/>
      </w:pPr>
      <w:r>
        <w:separator/>
      </w:r>
    </w:p>
  </w:footnote>
  <w:footnote w:type="continuationSeparator" w:id="0">
    <w:p w14:paraId="7236D144" w14:textId="77777777" w:rsidR="008E2B1A" w:rsidRDefault="00E37E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4047C"/>
    <w:multiLevelType w:val="hybridMultilevel"/>
    <w:tmpl w:val="78889FDC"/>
    <w:lvl w:ilvl="0" w:tplc="04150011">
      <w:start w:val="1"/>
      <w:numFmt w:val="decimal"/>
      <w:lvlText w:val="%1)"/>
      <w:lvlJc w:val="left"/>
      <w:pPr>
        <w:ind w:left="678" w:hanging="360"/>
      </w:pPr>
    </w:lvl>
    <w:lvl w:ilvl="1" w:tplc="04150019">
      <w:start w:val="1"/>
      <w:numFmt w:val="lowerLetter"/>
      <w:lvlText w:val="%2."/>
      <w:lvlJc w:val="left"/>
      <w:pPr>
        <w:ind w:left="1398" w:hanging="360"/>
      </w:pPr>
    </w:lvl>
    <w:lvl w:ilvl="2" w:tplc="0415001B">
      <w:start w:val="1"/>
      <w:numFmt w:val="lowerRoman"/>
      <w:lvlText w:val="%3."/>
      <w:lvlJc w:val="right"/>
      <w:pPr>
        <w:ind w:left="2118" w:hanging="180"/>
      </w:pPr>
    </w:lvl>
    <w:lvl w:ilvl="3" w:tplc="0415000F">
      <w:start w:val="1"/>
      <w:numFmt w:val="decimal"/>
      <w:lvlText w:val="%4."/>
      <w:lvlJc w:val="left"/>
      <w:pPr>
        <w:ind w:left="2838" w:hanging="360"/>
      </w:pPr>
    </w:lvl>
    <w:lvl w:ilvl="4" w:tplc="04150019">
      <w:start w:val="1"/>
      <w:numFmt w:val="lowerLetter"/>
      <w:lvlText w:val="%5."/>
      <w:lvlJc w:val="left"/>
      <w:pPr>
        <w:ind w:left="3558" w:hanging="360"/>
      </w:pPr>
    </w:lvl>
    <w:lvl w:ilvl="5" w:tplc="0415001B">
      <w:start w:val="1"/>
      <w:numFmt w:val="lowerRoman"/>
      <w:lvlText w:val="%6."/>
      <w:lvlJc w:val="right"/>
      <w:pPr>
        <w:ind w:left="4278" w:hanging="180"/>
      </w:pPr>
    </w:lvl>
    <w:lvl w:ilvl="6" w:tplc="0415000F">
      <w:start w:val="1"/>
      <w:numFmt w:val="decimal"/>
      <w:lvlText w:val="%7."/>
      <w:lvlJc w:val="left"/>
      <w:pPr>
        <w:ind w:left="4998" w:hanging="360"/>
      </w:pPr>
    </w:lvl>
    <w:lvl w:ilvl="7" w:tplc="04150019">
      <w:start w:val="1"/>
      <w:numFmt w:val="lowerLetter"/>
      <w:lvlText w:val="%8."/>
      <w:lvlJc w:val="left"/>
      <w:pPr>
        <w:ind w:left="5718" w:hanging="360"/>
      </w:pPr>
    </w:lvl>
    <w:lvl w:ilvl="8" w:tplc="0415001B">
      <w:start w:val="1"/>
      <w:numFmt w:val="lowerRoman"/>
      <w:lvlText w:val="%9."/>
      <w:lvlJc w:val="right"/>
      <w:pPr>
        <w:ind w:left="6438" w:hanging="180"/>
      </w:pPr>
    </w:lvl>
  </w:abstractNum>
  <w:abstractNum w:abstractNumId="1" w15:restartNumberingAfterBreak="0">
    <w:nsid w:val="12032499"/>
    <w:multiLevelType w:val="multilevel"/>
    <w:tmpl w:val="981E4F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2D00139B"/>
    <w:multiLevelType w:val="hybridMultilevel"/>
    <w:tmpl w:val="9BF803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146161"/>
    <w:multiLevelType w:val="multilevel"/>
    <w:tmpl w:val="06C8607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32AA657F"/>
    <w:multiLevelType w:val="multilevel"/>
    <w:tmpl w:val="0F5A6BE4"/>
    <w:lvl w:ilvl="0">
      <w:start w:val="1"/>
      <w:numFmt w:val="decimal"/>
      <w:lvlText w:val="%1)"/>
      <w:lvlJc w:val="left"/>
      <w:pPr>
        <w:tabs>
          <w:tab w:val="num" w:pos="0"/>
        </w:tabs>
        <w:ind w:left="1004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4" w:hanging="180"/>
      </w:pPr>
    </w:lvl>
  </w:abstractNum>
  <w:abstractNum w:abstractNumId="5" w15:restartNumberingAfterBreak="0">
    <w:nsid w:val="32DC5B30"/>
    <w:multiLevelType w:val="multilevel"/>
    <w:tmpl w:val="2B081F4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356A548F"/>
    <w:multiLevelType w:val="multilevel"/>
    <w:tmpl w:val="79FC3D2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3A7F6B6E"/>
    <w:multiLevelType w:val="multilevel"/>
    <w:tmpl w:val="35D6E1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40251B7F"/>
    <w:multiLevelType w:val="hybridMultilevel"/>
    <w:tmpl w:val="F46C6C7E"/>
    <w:lvl w:ilvl="0" w:tplc="4F5E3A98">
      <w:start w:val="1"/>
      <w:numFmt w:val="decimal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640B84"/>
    <w:multiLevelType w:val="multilevel"/>
    <w:tmpl w:val="D82836B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" w15:restartNumberingAfterBreak="0">
    <w:nsid w:val="4F3D1BDB"/>
    <w:multiLevelType w:val="multilevel"/>
    <w:tmpl w:val="9DFA21B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1" w15:restartNumberingAfterBreak="0">
    <w:nsid w:val="64EF7FF3"/>
    <w:multiLevelType w:val="multilevel"/>
    <w:tmpl w:val="E482DE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 w16cid:durableId="411002128">
    <w:abstractNumId w:val="6"/>
  </w:num>
  <w:num w:numId="2" w16cid:durableId="1202399228">
    <w:abstractNumId w:val="5"/>
  </w:num>
  <w:num w:numId="3" w16cid:durableId="1072000027">
    <w:abstractNumId w:val="3"/>
  </w:num>
  <w:num w:numId="4" w16cid:durableId="151524829">
    <w:abstractNumId w:val="4"/>
  </w:num>
  <w:num w:numId="5" w16cid:durableId="1080563741">
    <w:abstractNumId w:val="7"/>
  </w:num>
  <w:num w:numId="6" w16cid:durableId="1414550566">
    <w:abstractNumId w:val="9"/>
  </w:num>
  <w:num w:numId="7" w16cid:durableId="681977702">
    <w:abstractNumId w:val="11"/>
  </w:num>
  <w:num w:numId="8" w16cid:durableId="1698627792">
    <w:abstractNumId w:val="1"/>
  </w:num>
  <w:num w:numId="9" w16cid:durableId="1898317103">
    <w:abstractNumId w:val="10"/>
  </w:num>
  <w:num w:numId="10" w16cid:durableId="162936163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9840414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550395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537F"/>
    <w:rsid w:val="002A7CC6"/>
    <w:rsid w:val="002D1C19"/>
    <w:rsid w:val="0052652D"/>
    <w:rsid w:val="007F6A7D"/>
    <w:rsid w:val="008E2B1A"/>
    <w:rsid w:val="00A46756"/>
    <w:rsid w:val="00BB1B42"/>
    <w:rsid w:val="00D7537F"/>
    <w:rsid w:val="00E37EBA"/>
    <w:rsid w:val="00E4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12C28"/>
  <w15:docId w15:val="{F08D4100-6C9A-4641-A2A8-025D0F1705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DF11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F110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DF110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6A5032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6A5032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6A503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sid w:val="006A5032"/>
    <w:rPr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6A503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138F5"/>
  </w:style>
  <w:style w:type="character" w:customStyle="1" w:styleId="StopkaZnak">
    <w:name w:val="Stopka Znak"/>
    <w:basedOn w:val="Domylnaczcionkaakapitu"/>
    <w:link w:val="Stopka"/>
    <w:uiPriority w:val="99"/>
    <w:qFormat/>
    <w:rsid w:val="00B138F5"/>
  </w:style>
  <w:style w:type="character" w:styleId="Pogrubienie">
    <w:name w:val="Strong"/>
    <w:basedOn w:val="Domylnaczcionkaakapitu"/>
    <w:uiPriority w:val="22"/>
    <w:qFormat/>
    <w:rsid w:val="003A7C11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qFormat/>
    <w:rsid w:val="00DF11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DF110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DF110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qFormat/>
    <w:rsid w:val="00DF110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DF110F"/>
    <w:rPr>
      <w:vertAlign w:val="superscript"/>
    </w:rPr>
  </w:style>
  <w:style w:type="character" w:customStyle="1" w:styleId="czeinternetowe">
    <w:name w:val="Łącze internetowe"/>
    <w:basedOn w:val="Domylnaczcionkaakapitu"/>
    <w:uiPriority w:val="99"/>
    <w:unhideWhenUsed/>
    <w:rsid w:val="00DF110F"/>
    <w:rPr>
      <w:color w:val="0563C1" w:themeColor="hyperlink"/>
      <w:u w:val="single"/>
    </w:rPr>
  </w:style>
  <w:style w:type="character" w:customStyle="1" w:styleId="markedcontent">
    <w:name w:val="markedcontent"/>
    <w:basedOn w:val="Domylnaczcionkaakapitu"/>
    <w:qFormat/>
    <w:rsid w:val="00DF110F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DF110F"/>
    <w:rPr>
      <w:b/>
      <w:bCs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DF110F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DF110F"/>
    <w:rPr>
      <w:color w:val="954F72" w:themeColor="followedHyperlink"/>
      <w:u w:val="single"/>
    </w:rPr>
  </w:style>
  <w:style w:type="character" w:customStyle="1" w:styleId="TekstpodstawowywcityZnak">
    <w:name w:val="Tekst podstawowy wcięty Znak"/>
    <w:basedOn w:val="Domylnaczcionkaakapitu"/>
    <w:link w:val="Tekstpodstawowywcity"/>
    <w:qFormat/>
    <w:rsid w:val="0046176C"/>
    <w:rPr>
      <w:rFonts w:ascii="Arial" w:eastAsia="Times New Roman" w:hAnsi="Arial" w:cs="Times New Roman"/>
      <w:sz w:val="20"/>
      <w:szCs w:val="20"/>
      <w:lang w:eastAsia="pl-PL"/>
    </w:rPr>
  </w:style>
  <w:style w:type="character" w:customStyle="1" w:styleId="il">
    <w:name w:val="il"/>
    <w:basedOn w:val="Domylnaczcionkaakapitu"/>
    <w:qFormat/>
    <w:rsid w:val="006D5D12"/>
  </w:style>
  <w:style w:type="paragraph" w:styleId="Nagwek">
    <w:name w:val="header"/>
    <w:basedOn w:val="Normalny"/>
    <w:next w:val="Tekstpodstawowy"/>
    <w:link w:val="NagwekZnak"/>
    <w:uiPriority w:val="99"/>
    <w:unhideWhenUsed/>
    <w:rsid w:val="00B138F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aliases w:val="BulletC,Obiekt,List Paragraph1,List Paragraph,Akapit z listą1,Wyliczanie,Akapit z listą31"/>
    <w:basedOn w:val="Normalny"/>
    <w:link w:val="AkapitzlistZnak"/>
    <w:uiPriority w:val="34"/>
    <w:qFormat/>
    <w:rsid w:val="000C4195"/>
    <w:pPr>
      <w:spacing w:after="200" w:line="276" w:lineRule="auto"/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6A5032"/>
    <w:pPr>
      <w:spacing w:after="0" w:line="240" w:lineRule="auto"/>
    </w:pPr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rsid w:val="006A5032"/>
    <w:pPr>
      <w:spacing w:after="200" w:line="240" w:lineRule="auto"/>
    </w:pPr>
    <w:rPr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6A503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138F5"/>
    <w:pPr>
      <w:tabs>
        <w:tab w:val="center" w:pos="4536"/>
        <w:tab w:val="right" w:pos="9072"/>
      </w:tabs>
      <w:spacing w:after="0" w:line="240" w:lineRule="auto"/>
    </w:pPr>
  </w:style>
  <w:style w:type="paragraph" w:styleId="NormalnyWeb">
    <w:name w:val="Normal (Web)"/>
    <w:basedOn w:val="Normalny"/>
    <w:uiPriority w:val="99"/>
    <w:unhideWhenUsed/>
    <w:qFormat/>
    <w:rsid w:val="003A7C11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DF110F"/>
    <w:pPr>
      <w:spacing w:after="0" w:line="240" w:lineRule="auto"/>
    </w:pPr>
    <w:rPr>
      <w:sz w:val="20"/>
      <w:szCs w:val="20"/>
    </w:rPr>
  </w:style>
  <w:style w:type="paragraph" w:customStyle="1" w:styleId="Default">
    <w:name w:val="Default"/>
    <w:qFormat/>
    <w:rsid w:val="00DF110F"/>
    <w:rPr>
      <w:rFonts w:ascii="BLMANK+TimesNewRomanPSMT" w:eastAsia="Calibri" w:hAnsi="BLMANK+TimesNewRomanPSMT" w:cs="BLMANK+TimesNewRomanPSMT"/>
      <w:color w:val="000000"/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DF110F"/>
    <w:pPr>
      <w:spacing w:after="160"/>
    </w:pPr>
    <w:rPr>
      <w:b/>
      <w:bCs/>
    </w:rPr>
  </w:style>
  <w:style w:type="paragraph" w:styleId="Tekstpodstawowywcity">
    <w:name w:val="Body Text Indent"/>
    <w:basedOn w:val="Normalny"/>
    <w:link w:val="TekstpodstawowywcityZnak"/>
    <w:rsid w:val="0046176C"/>
    <w:pPr>
      <w:spacing w:after="0" w:line="360" w:lineRule="auto"/>
      <w:ind w:firstLine="567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table" w:customStyle="1" w:styleId="Tabela-Siatka1">
    <w:name w:val="Tabela - Siatka1"/>
    <w:basedOn w:val="Standardowy"/>
    <w:uiPriority w:val="39"/>
    <w:rsid w:val="00FD537A"/>
    <w:rPr>
      <w:sz w:val="21"/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39"/>
    <w:rsid w:val="00FD53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aliases w:val="BulletC Znak,Obiekt Znak,List Paragraph1 Znak,List Paragraph Znak,Akapit z listą1 Znak,Wyliczanie Znak,Akapit z listą31 Znak"/>
    <w:link w:val="Akapitzlist"/>
    <w:uiPriority w:val="34"/>
    <w:locked/>
    <w:rsid w:val="00A467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329</Words>
  <Characters>1975</Characters>
  <Application>Microsoft Office Word</Application>
  <DocSecurity>4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Wydawnictwo C.H.Beck sp. z o.o.</Company>
  <LinksUpToDate>false</LinksUpToDate>
  <CharactersWithSpaces>2300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Gozdek</dc:creator>
  <dc:description/>
  <cp:lastModifiedBy>Agnieszka Lewandowska</cp:lastModifiedBy>
  <cp:revision>2</cp:revision>
  <cp:lastPrinted>2025-10-01T09:28:00Z</cp:lastPrinted>
  <dcterms:created xsi:type="dcterms:W3CDTF">2025-10-01T09:28:00Z</dcterms:created>
  <dcterms:modified xsi:type="dcterms:W3CDTF">2025-10-01T09:28:00Z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Wydawnictwo C.H.Beck sp. z o.o.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