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KG.7.2025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Zarządzenia Nr KG.4.2025 Burmistrza Miasta Redy  w sprawie ustalenia opłat za  usługi cmentarne na cmentarzach będących w zarządzie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1996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komunalnej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679)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na terenie Gminy Miasto Reda stanowiącego załącznik do Uchwały Nr XL/406/2021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zarządzie Burmistrza Miasta Redy na terenie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5055)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zarządzeniu </w:t>
      </w:r>
      <w:r>
        <w:rPr>
          <w:rFonts w:ascii="Times New Roman" w:eastAsia="Times New Roman" w:hAnsi="Times New Roman" w:cs="Times New Roman"/>
          <w:b w:val="0"/>
          <w:i w:val="0"/>
          <w:caps/>
          <w:strike w:val="0"/>
          <w:color w:val="000000"/>
          <w:sz w:val="22"/>
          <w:u w:val="none" w:color="000000"/>
          <w:vertAlign w:val="baseline"/>
        </w:rPr>
        <w:t xml:space="preserve">Nr KG.4.2025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opłat za  usługi cmentarne na cmentarzach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zarządzie Burmistrza Miasta Redy wprowadza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Tabeli wysokości opłat za korzystanie z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cmentarzy na terenie Gminy Miasto Reda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następujące zmiany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pozycji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I. Za miejsce grzebalne – przy pochówku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dodaje się wiersz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brzmieniu: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60"/>
        <w:gridCol w:w="8500"/>
        <w:gridCol w:w="156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Nisza urnowa – kolumbarium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pozycji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II. Za  udostępnienie miejsca grzebalnego za życia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dodaje się wiersz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brzmieniu: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60"/>
        <w:gridCol w:w="8500"/>
        <w:gridCol w:w="156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Nisza urnowa – kolumbarium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Pozostała treść Zarządzenia Nr KG.4.2025 Burmistrza Miasta Redy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opłat za usługi cmentarne na cmentarzach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zarządzie Burmistrza Miasta Redy pozostaje bez zmian.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oraz na stronie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www.reda.pl,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Publicznych, na tablicy ogłoszeń Cmentarzy przy ulicy Gniewowskiej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Administratora Cmentarzy.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B1A7E933-D824-4C1A-8964-84F080A3F12F.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KG.7.2025 z dnia 14 października 2025 r.</dc:title>
  <dc:subject>o zmianie Zarządzenia Nr KG.4.2025 Burmistrza Miasta Redy  w^sprawie ustalenia opłat za  usługi cmentarne na cmentarzach będących w^zarządzie Burmistrza Miasta Redy.</dc:subject>
  <dc:creator>hjaniak</dc:creator>
  <cp:lastModifiedBy>hjaniak</cp:lastModifiedBy>
  <cp:revision>1</cp:revision>
  <dcterms:created xsi:type="dcterms:W3CDTF">2025-10-14T11:04:12Z</dcterms:created>
  <dcterms:modified xsi:type="dcterms:W3CDTF">2025-10-14T11:04:12Z</dcterms:modified>
  <cp:category>Akt prawny</cp:category>
</cp:coreProperties>
</file>