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Marty Tyszko  - Kierownika ds. świadczeń  rodzinnych, funduszu alimentacyjnego i świadczenia wychowawczego w Miejskim Ośrodku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3b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 osobom uprawnionym do alimentów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877),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100c ust.1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12c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czerwca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ruchu drogowym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zmianie ustawy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ruchu drogowym oraz niektórych innych ustaw (Dz.U.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957) oraz  art 268a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735).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Panią Martę Tyszko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Kierownika  ds. świadczeń rodzinnych, funduszu alimentacyjnego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świadczenia wychowawczego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występowania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lub informacje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Centralnej Ewidencji Kierowców do Ministra Cyfryzacji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realizacji zadań ustawowych określonych ustawą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 osobom uprawnionym do alimentów oraz poświadczania za zgodność kopii niniejszego upoważnienia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oryginałem. 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udzielone zostaje na czas zajmowanego stanowiska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przy czym upoważnienie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odwołane.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treścią art. 5 ust. 3b pkt 2 ustawy z dnia 7 września 2007 r. o pomocy osobom uprawnionym do alimentów (t.j. Dz. U. z 2021 r. poz. 877) - jeżeli decyzja o uznaniu dłużnika alimentacyjnego za uchylającego się od zobowiązań alimentacyjnych stanie się ostateczna , organ właściwy dłużnika: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1) składa wniosek o ściganie za przestępstwo określone w art. 209 ustawy z dnia 6 czerwca 1997 r. - Kodeks karny (Dz.U. z 2020 r. poz. 1444 z późn. zm.) oraz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2) po uzyskaniu z centralnej ewidencji kierowców informacji, że dłużnik alimentacyjny posiada uprawnienie do kierowania pojazdami, kieruje wniosek do starosty o zatrzymanie prawa jazdy dłużnika alimentacyjnego wraz z odpisem tej decyzji.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Organem właściwym dłużnika w myśl cyt. ustawy  jest wójt, burmistrza  lub prezydent miasta właściwego ze względu na miejsce zamieszkania dłużnika alimentacyjnego.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510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12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A440520C-54F1-4389-B8CF-2F522D1CEE41.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A440520C-54F1-4389-B8CF-2F522D1CEE41.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MOPS.7.2021 z dnia 4 maja 2021 r.</dc:title>
  <dc:subject>w sprawie upoważnienia Pani Marty Tyszko  - Kierownika ds. świadczeń  rodzinnych, funduszu alimentacyjnego i^świadczenia wychowawczego w^Miejskim Ośrodku Pomocy Społecznej w^Redzie.</dc:subject>
  <dc:creator>hjaniak</dc:creator>
  <cp:lastModifiedBy>hjaniak</cp:lastModifiedBy>
  <cp:revision>1</cp:revision>
  <dcterms:created xsi:type="dcterms:W3CDTF">2021-05-20T17:07:30Z</dcterms:created>
  <dcterms:modified xsi:type="dcterms:W3CDTF">2021-05-20T17:07:30Z</dcterms:modified>
  <cp:category>Akt prawny</cp:category>
</cp:coreProperties>
</file>